
<file path=[Content_Types].xml><?xml version="1.0" encoding="utf-8"?>
<Types xmlns="http://schemas.openxmlformats.org/package/2006/content-types">
  <Override PartName="/word/settings.xml" ContentType="application/vnd.openxmlformats-officedocument.wordprocessingml.settings+xml"/>
  <Override PartName="/word/fontTable.xml" ContentType="application/vnd.openxmlformats-officedocument.wordprocessingml.fontTable+xml"/>
  <Override PartName="/word/footer.xml" ContentType="application/vnd.openxmlformats-officedocument.wordprocessingml.footer+xml"/>
  <Override PartName="/word/theme/theme1.xml" ContentType="application/vnd.openxmlformats-officedocument.theme+xml"/>
  <Override PartName="/word/header.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vnd.openxmlformats-package.relationships+xml" Extension="rels"/>
  <Default ContentType="application/xml" Extension="xml"/>
  <Default ContentType="image/png" Extension="png"/>
  <Default ContentType="image/jpeg" Extension="jpeg"/>
  <Default ContentType="image/gif" Extension="gif"/>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ns0:document xmlns:ns0="http://schemas.openxmlformats.org/wordprocessingml/2006/main">
  <ns0:body>
    <ns0:p>
      <ns0:pPr>
        <ns0:pStyle ns0:val="Title"/>
        <ns0:jc ns0:val="left"/>
      </ns0:pPr>
      <ns0:r>
        <ns0:rPr/>
        <ns0:lastRenderedPageBreak/>
        <ns0:t>Climate Action Revenue Incentive Program (CARIP) Public Reporting - Carbon Neutral Progress Survey 2014</ns0:t>
      </ns0:r>
      <ns0:r>
        <ns0:rPr/>
        <ns0:lastRenderedPageBreak/>
        <ns0:t>
 </ns0:t>
      </ns0:r>
    </ns0:p>
    <ns0:p>
      <ns0:pPr>
        <ns0:pStyle ns0:val="BodyText"/>
        <ns0:jc ns0:val="left"/>
      </ns0:pPr>
      <ns0:r>
        <ns0:rPr/>
        <ns0:t>http://fluidsurveys.com/surveys/irpb/carbon-neutral-progress-reporting/2ceebedc7ff300fa7ce06d2f2924b319de5f51b5/</ns0:t>
      </ns0:r>
    </ns0:p>
    <ns0:p>
      <ns0:pPr>
        <ns0:pStyle ns0:val="Subtitle"/>
        <ns0:jc ns0:val="left"/>
      </ns0:pPr>
      <ns0:r>
        <ns0:rPr/>
        <ns0:lastRenderedPageBreak/>
        <ns0:t>Filled Thursday, June 04, 2015</ns0:t>
      </ns0:r>
    </ns0:p>
    <ns0:p>
      <ns0:pPr>
        <ns0:pStyle ns0:val="Heading2"/>
        <ns0:jc ns0:val="left"/>
      </ns0:pPr>
      <ns0:r>
        <ns0:rPr/>
        <ns0:lastRenderedPageBreak/>
        <ns0:t>Welcome and Introduction</ns0:t>
      </ns0:r>
    </ns0:p>
    <ns0:p>
      <ns0:pPr>
        <ns0:pStyle ns0:val="Heading1"/>
        <ns0:jc ns0:val="left"/>
      </ns0:pPr>
      <ns0:r>
        <ns0:rPr/>
        <ns0:lastRenderedPageBreak/>
        <ns0:t>WELCOME and INSTRUCTIONS</ns0:t>
      </ns0:r>
    </ns0:p>
    <ns0:p>
      <ns0:pPr>
        <ns0:pStyle ns0:val="BodyText"/>
        <ns0:jc ns0:val="left"/>
      </ns0:pPr>
      <ns0:r>
        <ns0:rPr/>
        <ns0:t>Welcome to the new online format of the Carbon Neutral Progress Survey!  </ns0:t>
      </ns0:r>
      <ns0:r>
        <ns0:rPr>
          <ns0:u ns0:val="single"/>
        </ns0:rPr>
        <ns0:t>Reporting Process and Key Deadlines </ns0:t>
      </ns0:r>
      <ns0:r>
        <ns0:rPr/>
        <ns0:t>We have made some exciting improvements to the CARIP public reporting process this year by moving to a new online survey format. The online survey format is intended to streamline and enhance the annual CARIP reporting process.</ns0:t>
      </ns0:r>
      <ns0:r>
        <ns0:rPr/>
        <ns0:t>As outlined in the CARIP Program Guide for 2014 Claims, B.C. local governments must complete and submit to the Province two online surveys – the Climate Actions Survey and the Carbon Neutral Progress Survey – and make the reports generated from those surveys public by the following dates:</ns0:t>
      </ns0:r>
      <ns0:r>
        <ns0:rPr/>
        <ns0:t>Climate Actions Survey – March 8, 2015</ns0:t>
      </ns0:r>
      <ns0:r>
        <ns0:rPr/>
        <ns0:t>	Carbon Neutral Progress Survey – June 2, 2015</ns0:t>
      </ns0:r>
      <ns0:r>
        <ns0:rPr/>
        <ns0:t>These two online surveys replace the CARIP Public Reporting Template used in previous years. The surveys provide the same opportunity for local governments to describe actions, undertaken in 2014 and planned for 2015, to reduce GHG emissions and create more complete, compact and energy efficient communities.  A CARIP public reporting attestation form, signed by the Financial Officer, must also be completed for each survey and submitted to the Province. For more information on the grant program requirements, please see the CARIP Program Guide for 2014 Claims at: http://www.cscd.gov.bc.ca/lgd/greencommunities/carip.htm</ns0:t>
      </ns0:r>
      <ns0:r>
        <ns0:rPr/>
        <ns0:t> </ns0:t>
      </ns0:r>
      <ns0:r>
        <ns0:rPr>
          <ns0:u ns0:val="single"/>
        </ns0:rPr>
        <ns0:t>Key Differences in the New Online Carbon Neutral Progress Survey</ns0:t>
      </ns0:r>
      <ns0:r>
        <ns0:rPr/>
        <ns0:t>Prior to completing this Carbon Neutral Progress Survey, please ensure that you are familiar with Becoming Carbon Neutral: A Guide for Local Governments in British Columbia available on the BC Climate Action Toolkit website.   The Carbon Neutral Progress Survey replaces the Carbon Neutral Progress Reporting worksheet in the previous CARIP Public Reporting Template. Although the information you will be reporting is very much the same as under the previous template, the Survey is organized differently.  Key differences are:</ns0:t>
      </ns0:r>
      <ns0:r>
        <ns0:rPr/>
        <ns0:t>Some questions have been reworded and re-ordered.</ns0:t>
      </ns0:r>
      <ns0:r>
        <ns0:rPr/>
        <ns0:t>	Two questions related to the purchase of offsets have been deleted.</ns0:t>
      </ns0:r>
      <ns0:r>
        <ns0:rPr/>
        <ns0:t>	Two questions related to ‘making progress towards’ and Green Communities Committee (GCC) Climate Action recognition level have been added.</ns0:t>
      </ns0:r>
      <ns0:r>
        <ns0:rPr>
          <ns0:u ns0:val="single"/>
        </ns0:rPr>
        <ns0:t>General Guidance</ns0:t>
      </ns0:r>
      <ns0:r>
        <ns0:rPr/>
        <ns0:t>After reading these instructions, it is recommended that you click through the survey tabs to familiarize yourself with the layout and information needed to complete the survey.</ns0:t>
      </ns0:r>
      <ns0:r>
        <ns0:rPr/>
        <ns0:t>	You can navigate through the survey using the ‘next’ and ‘back’ buttons at the bottom of each survey page or by clicking on the tabs at the top of each survey page (please do not use the browser's back and forward buttons or your information may not be saved).</ns0:t>
      </ns0:r>
      <ns0:r>
        <ns0:rPr/>
        <ns0:t>	The ‘save and continue later’ button at the bottom of each page allows you to save the survey and complete it later.</ns0:t>
      </ns0:r>
      <ns0:r>
        <ns0:rPr/>
        <ns0:t>	There is also a ‘Local Government Information’ tab. This tab is the last page of the survey and must be completed in full prior to submitting the survey.</ns0:t>
      </ns0:r>
      <ns0:r>
        <ns0:rPr/>
        <ns0:t>	Use the ‘submit’ button located on the ‘Local Government Information’ tab to submit your survey. Please be sure that it is your local government’s complete and final 2014 Carbon Neutral Progress Survey, and submit the survey once only.</ns0:t>
      </ns0:r>
      <ns0:r>
        <ns0:rPr/>
        <ns0:t>	After submitting your survey, please ensure that you download a copy of the report from the ‘Thank You’ page and make that report public by the date identified in the CARIP Program Guide for 2014 Claims (http://www.cscd.gov.bc.ca/lgd/greencommunities/carip.htm).</ns0:t>
      </ns0:r>
      <ns0:r>
        <ns0:rPr/>
        <ns0:t>	You will note that the report generated includes the instructions provided to you in this survey, as a result, you may want to remove these instructions prior to making your report public.</ns0:t>
      </ns0:r>
      <ns0:r>
        <ns0:rPr>
          <ns0:u ns0:val="single"/>
        </ns0:rPr>
        <ns0:t>FAQs</ns0:t>
      </ns0:r>
      <ns0:r>
        <ns0:rPr/>
        <ns0:t>How can I save and complete my survey later?</ns0:t>
      </ns0:r>
      <ns0:r>
        <ns0:rPr/>
        <ns0:t>Click on the ’save and continue later’ button that is located at the bottom of each page.  You will be prompted to provide your email address so that the link to access your saved survey can be emailed to you, and/or you can bookmark or copy the link provided. </ns0:t>
      </ns0:r>
      <ns0:r>
        <ns0:rPr/>
        <ns0:t>How can I send the survey to others to work on?</ns0:t>
      </ns0:r>
      <ns0:r>
        <ns0:rPr/>
        <ns0:t>Follow the instructions above for ‘save and continue later’, and then forward the link to others to work on. Please note: You may want to save a Word copy of the report for yourself, prior to forwarding the link.</ns0:t>
      </ns0:r>
      <ns0:r>
        <ns0:rPr/>
        <ns0:t>Can multiple people work on the survey at one time?</ns0:t>
      </ns0:r>
      <ns0:r>
        <ns0:rPr/>
        <ns0:t>No, only one person can work on the survey at any one time, or you will risk some of your responses not being processed. </ns0:t>
      </ns0:r>
      <ns0:r>
        <ns0:rPr/>
        <ns0:t>The Government of BC will not collect, use, or disclose personal information using SurveyMonkey. Please be aware however that IP addresses are collected by SurveyMonkey itself, and these IP addresses and other information collected will be stored on SurveyMonkey's servers located outside of Canada. This survey is voluntary and a response is encouraged, not required. Please do not provide any third-party information (i.e. talk about others) in your responses to the survey.</ns0:t>
      </ns0:r>
    </ns0:p>
    <ns0:p>
      <ns0:pPr>
        <ns0:pStyle ns0:val="Heading2"/>
        <ns0:jc ns0:val="left"/>
      </ns0:pPr>
      <ns0:r>
        <ns0:rPr/>
        <ns0:lastRenderedPageBreak/>
        <ns0:t>Measuring Corporate GHG Emissions</ns0:t>
      </ns0:r>
    </ns0:p>
    <ns0:p>
      <ns0:pPr>
        <ns0:pStyle ns0:val="Heading1"/>
        <ns0:jc ns0:val="left"/>
      </ns0:pPr>
      <ns0:r>
        <ns0:rPr/>
        <ns0:lastRenderedPageBreak/>
        <ns0:t>MEASURING CORPORATE GHG EMISSIONS</ns0:t>
      </ns0:r>
    </ns0:p>
    <ns0:p>
      <ns0:pPr>
        <ns0:pStyle ns0:val="Heading1"/>
        <ns0:jc ns0:val="left"/>
      </ns0:pPr>
      <ns0:r>
        <ns0:rPr/>
        <ns0:lastRenderedPageBreak/>
        <ns0:t>Q1. Did you measure your local government's corporate GHG emissions in 2014?</ns0:t>
      </ns0:r>
    </ns0:p>
    <ns0:p>
      <ns0:pPr>
        <ns0:pStyle ns0:val="BodyText"/>
        <ns0:jc ns0:val="left"/>
      </ns0:pPr>
      <ns0:r>
        <ns0:rPr/>
        <ns0:t>Many local govenrments use SMARTTool, a web-based inventory and reporting tool, to track and measure their corporate GHG emissions.  If your local government has chosen to use another inventory tool, please make sure that you are using the same methodologies and emission factors as SMARTTool. The most recent edition of the B.C. Best Practices Methodology for Quantifying Greenhouse Gas Emissions provides this information and is available on the BC Climate Action Toolkit. If you would like to know more about using SMARTTool to measure GHG emissions, please contact Jennifer Hill at Jennifer.Hill@gov.bc.ca or 250-387-0089.</ns0:t>
      </ns0:r>
      <ns0:r>
        <ns0:rPr/>
        <ns0:t>Survey Navigation Tip: If you are not yet measuring your local government's GHG emissions, a 'no' answer to this question will bring you directly to the 'Making Progress Towards Carbon Neutrality' page of the survey when you click 'Next'.</ns0:t>
      </ns0:r>
    </ns0:p>
    <ns0:p>
      <ns0:pPr>
        <ns0:pStyle ns0:val="BodyText"/>
        <ns0:jc ns0:val="left"/>
      </ns0:pPr>
      <ns0:r>
        <ns0:rPr/>
        <ns0:t>No</ns0:t>
      </ns0:r>
    </ns0:p>
    <ns0:p>
      <ns0:pPr>
        <ns0:pStyle ns0:val="Heading2"/>
        <ns0:jc ns0:val="left"/>
      </ns0:pPr>
      <ns0:r>
        <ns0:rPr/>
        <ns0:lastRenderedPageBreak/>
        <ns0:t>Making Progress Towards Carbon Neutrality</ns0:t>
      </ns0:r>
    </ns0:p>
    <ns0:p>
      <ns0:pPr>
        <ns0:pStyle ns0:val="Heading1"/>
        <ns0:jc ns0:val="left"/>
      </ns0:pPr>
      <ns0:r>
        <ns0:rPr/>
        <ns0:lastRenderedPageBreak/>
        <ns0:t>MAKING PROGRESS TOWARDS CARBON NEUTRALITY</ns0:t>
      </ns0:r>
    </ns0:p>
    <ns0:p>
      <ns0:pPr>
        <ns0:pStyle ns0:val="BodyText"/>
        <ns0:jc ns0:val="left"/>
      </ns0:pPr>
      <ns0:r>
        <ns0:rPr/>
        <ns0:t>Even if your local government did not measure corporate GHG emissions or achieve carbon neutrality for the 2014 reporting year, by identifying and committing to taking actions next year to bring you closer to carbon neutrality, your local government is meeting the spirit of the Climate Action Charter.</ns0:t>
      </ns0:r>
    </ns0:p>
    <ns0:p>
      <ns0:pPr>
        <ns0:pStyle ns0:val="Heading1"/>
        <ns0:jc ns0:val="left"/>
      </ns0:pPr>
      <ns0:r>
        <ns0:rPr/>
        <ns0:lastRenderedPageBreak/>
        <ns0:t>Q8. If you did not achieve carbon neutrality in 2014, did you undertake any of the following commonly reported corporate GHG reduction activities?</ns0:t>
      </ns0:r>
    </ns0:p>
    <ns0:p>
      <ns0:pPr>
        <ns0:pStyle ns0:val="BodyText"/>
        <ns0:jc ns0:val="left"/>
      </ns0:pPr>
      <ns0:r>
        <ns0:rPr/>
        <ns0:t>(No response)</ns0:t>
      </ns0:r>
    </ns0:p>
    <ns0:p>
      <ns0:pPr>
        <ns0:pStyle ns0:val="Heading1"/>
        <ns0:jc ns0:val="left"/>
      </ns0:pPr>
      <ns0:r>
        <ns0:rPr/>
        <ns0:lastRenderedPageBreak/>
        <ns0:t>Q9. If you did not achieve carbon neutrality in 2014, please identify up to three key actions for 2015 that will help you make progress towards becoming carbon neutral.</ns0:t>
      </ns0:r>
    </ns0:p>
    <ns0:tbl>
      <ns0:tblPr>
        <ns0:tblStyle ns0:val="MediumList2-Accent1"/>
        <ns0:tblW ns0:type="dxa" ns0:w="9360"/>
        <ns0:tblLook ns0:val="04a0"/>
      </ns0:tblPr>
      <ns0:tblGrid>
        <ns0:gridCol ns0:w="4320"/>
        <ns0:gridCol ns0:w="4320"/>
      </ns0:tblGrid>
      <ns0:tr>
        <ns0:tc>
          <ns0:tcPr>
            <ns0:tcBorders/>
            <ns0:tcMar/>
          </ns0:tcPr>
          <ns0:p>
            <ns0:pPr>
              <ns0:pStyle ns0:val="BodyText"/>
              <ns0:jc ns0:val="left"/>
            </ns0:pPr>
            <ns0:r>
              <ns0:rPr/>
              <ns0:t>Variable</ns0:t>
            </ns0:r>
          </ns0:p>
        </ns0:tc>
        <ns0:tc>
          <ns0:tcPr>
            <ns0:tcBorders/>
            <ns0:tcMar/>
          </ns0:tcPr>
          <ns0:p>
            <ns0:pPr>
              <ns0:pStyle ns0:val="BodyText"/>
              <ns0:jc ns0:val="left"/>
            </ns0:pPr>
            <ns0:r>
              <ns0:rPr/>
              <ns0:t>Response</ns0:t>
            </ns0:r>
          </ns0:p>
        </ns0:tc>
      </ns0:tr>
      <ns0:tr>
        <ns0:tc>
          <ns0:tcPr>
            <ns0:tcBorders/>
            <ns0:tcMar/>
          </ns0:tcPr>
          <ns0:p>
            <ns0:pPr>
              <ns0:pStyle ns0:val="BodyText"/>
              <ns0:jc ns0:val="left"/>
            </ns0:pPr>
            <ns0:r>
              <ns0:rPr/>
              <ns0:t>[Actions_2015.0] Q9. If you did not achieve carbon neutrality in 2014, please identify up to three key actions for 2015 that will help you make progress towards becoming carbon neutral. | </ns0:t>
            </ns0:r>
          </ns0:p>
        </ns0:tc>
        <ns0:tc>
          <ns0:tcPr>
            <ns0:tcBorders/>
            <ns0:tcMar/>
          </ns0:tcPr>
          <ns0:p>
            <ns0:pPr>
              <ns0:pStyle ns0:val="BodyText"/>
              <ns0:jc ns0:val="left"/>
            </ns0:pPr>
            <ns0:r>
              <ns0:rPr/>
              <ns0:t>Installing a biomass district heating system</ns0:t>
            </ns0:r>
          </ns0:p>
        </ns0:tc>
      </ns0:tr>
      <ns0:tr>
        <ns0:tc>
          <ns0:tcPr>
            <ns0:tcBorders/>
            <ns0:tcMar/>
          </ns0:tcPr>
          <ns0:p>
            <ns0:pPr>
              <ns0:pStyle ns0:val="BodyText"/>
              <ns0:jc ns0:val="left"/>
            </ns0:pPr>
            <ns0:r>
              <ns0:rPr/>
              <ns0:t>[Actions_2015.1] Q9. If you did not achieve carbon neutrality in 2014, please identify up to three key actions for 2015 that will help you make progress towards becoming carbon neutral. | </ns0:t>
            </ns0:r>
          </ns0:p>
        </ns0:tc>
        <ns0:tc>
          <ns0:tcPr>
            <ns0:tcBorders/>
            <ns0:tcMar/>
          </ns0:tcPr>
          <ns0:p>
            <ns0:pPr>
              <ns0:pStyle ns0:val="BodyText"/>
              <ns0:jc ns0:val="left"/>
            </ns0:pPr>
            <ns0:r>
              <ns0:rPr/>
              <ns0:t>(No response)</ns0:t>
            </ns0:r>
          </ns0:p>
        </ns0:tc>
      </ns0:tr>
      <ns0:tr>
        <ns0:tc>
          <ns0:tcPr>
            <ns0:tcBorders/>
            <ns0:tcMar/>
          </ns0:tcPr>
          <ns0:p>
            <ns0:pPr>
              <ns0:pStyle ns0:val="BodyText"/>
              <ns0:jc ns0:val="left"/>
            </ns0:pPr>
            <ns0:r>
              <ns0:rPr/>
              <ns0:t>[Actions_2015.2] Q9. If you did not achieve carbon neutrality in 2014, please identify up to three key actions for 2015 that will help you make progress towards becoming carbon neutral. | </ns0:t>
            </ns0:r>
          </ns0:p>
        </ns0:tc>
        <ns0:tc>
          <ns0:tcPr>
            <ns0:tcBorders/>
            <ns0:tcMar/>
          </ns0:tcPr>
          <ns0:p>
            <ns0:pPr>
              <ns0:pStyle ns0:val="BodyText"/>
              <ns0:jc ns0:val="left"/>
            </ns0:pPr>
            <ns0:r>
              <ns0:rPr/>
              <ns0:t>(No response)</ns0:t>
            </ns0:r>
          </ns0:p>
        </ns0:tc>
      </ns0:tr>
    </ns0:tbl>
    <ns0:p>
      <ns0:pPr>
        <ns0:pStyle ns0:val="Heading1"/>
        <ns0:jc ns0:val="left"/>
      </ns0:pPr>
      <ns0:r>
        <ns0:rPr/>
        <ns0:lastRenderedPageBreak/>
        <ns0:t>Q10. Are you familiar with the Community Energy and Emissions Inventory (CEEI)?</ns0:t>
      </ns0:r>
    </ns0:p>
    <ns0:p>
      <ns0:pPr>
        <ns0:pStyle ns0:val="BodyText"/>
        <ns0:jc ns0:val="left"/>
      </ns0:pPr>
      <ns0:r>
        <ns0:rPr/>
        <ns0:t>Familiarity with your community's CEEI helps qualify you for Level 2 of the GCC Recogntion Program. For more information about CEEI, please see: http://www.toolkit.bc.ca/community-energy-and-emissions-inventory-initiative</ns0:t>
      </ns0:r>
    </ns0:p>
    <ns0:p>
      <ns0:pPr>
        <ns0:pStyle ns0:val="BodyText"/>
        <ns0:jc ns0:val="left"/>
      </ns0:pPr>
      <ns0:r>
        <ns0:rPr/>
        <ns0:t>No</ns0:t>
      </ns0:r>
    </ns0:p>
    <ns0:p>
      <ns0:pPr>
        <ns0:pStyle ns0:val="Heading2"/>
        <ns0:jc ns0:val="left"/>
      </ns0:pPr>
      <ns0:r>
        <ns0:rPr/>
        <ns0:lastRenderedPageBreak/>
        <ns0:t>GCC Climate Action Recognition Program</ns0:t>
      </ns0:r>
    </ns0:p>
    <ns0:p>
      <ns0:pPr>
        <ns0:pStyle ns0:val="Heading1"/>
        <ns0:jc ns0:val="left"/>
      </ns0:pPr>
      <ns0:r>
        <ns0:rPr/>
        <ns0:lastRenderedPageBreak/>
        <ns0:t>GREEN COMMUNITIES COMMITTEE (GCC) CLIMATE ACTION RECOGNITION PROGRAM</ns0:t>
      </ns0:r>
    </ns0:p>
    <ns0:p>
      <ns0:pPr>
        <ns0:pStyle ns0:val="BodyText"/>
        <ns0:jc ns0:val="left"/>
      </ns0:pPr>
      <ns0:r>
        <ns0:rPr/>
        <ns0:t>The joint Provincial-UBCM Green Communities Committee (GCC) is pleased to be continuing the Climate Action Recognition Program again this year. This multi-level program provides the GCC with an opportunity to review and publicly recognize the progress and achievements of each Climate Action Charter (Charter) signatory. Recognition is provided on an annual basis to local governments who demonstrate progress on their Charter commitments, according to the following: </ns0:t>
      </ns0:r>
      <ns0:r>
        <ns0:rPr/>
        <ns0:t>Level 1 - Progress on Charter Commitments (L1): for local governments who demonstrate progress on fulfilling one or more of their Charter commitments</ns0:t>
      </ns0:r>
      <ns0:r>
        <ns0:rPr/>
        <ns0:t>Level 2 - Measurement (L2): for local governments who have measured their Corporate GHG Emissions for the reporting year and demonstrate that they are familiar with the Community Energy and Emissions Inventory (CEEI) </ns0:t>
      </ns0:r>
      <ns0:r>
        <ns0:rPr/>
        <ns0:t>Level 3 - Achievement of Carbon Neutrality (L3): for local governments who achieve carbon neutrality in the reporting year</ns0:t>
      </ns0:r>
    </ns0:p>
    <ns0:p>
      <ns0:pPr>
        <ns0:pStyle ns0:val="Heading1"/>
        <ns0:jc ns0:val="left"/>
      </ns0:pPr>
      <ns0:r>
        <ns0:rPr/>
        <ns0:lastRenderedPageBreak/>
        <ns0:t>Q11. Based on your local government's 2014 CARIP Public Report, please check the GCC Climate Action Recognition Program level that best applies:</ns0:t>
      </ns0:r>
    </ns0:p>
    <ns0:p>
      <ns0:pPr>
        <ns0:pStyle ns0:val="BodyText"/>
        <ns0:jc ns0:val="left"/>
      </ns0:pPr>
      <ns0:r>
        <ns0:rPr/>
        <ns0:t>Level 1 - Progress on Charter Commitments</ns0:t>
      </ns0:r>
    </ns0:p>
    <ns0:p>
      <ns0:pPr>
        <ns0:pStyle ns0:val="Heading2"/>
        <ns0:jc ns0:val="left"/>
      </ns0:pPr>
      <ns0:r>
        <ns0:rPr/>
        <ns0:lastRenderedPageBreak/>
        <ns0:t>Local Government Information</ns0:t>
      </ns0:r>
    </ns0:p>
    <ns0:p>
      <ns0:pPr>
        <ns0:pStyle ns0:val="Heading1"/>
        <ns0:jc ns0:val="left"/>
      </ns0:pPr>
      <ns0:r>
        <ns0:rPr/>
        <ns0:lastRenderedPageBreak/>
        <ns0:t>LOCAL GOVERNMENT INFORMATION</ns0:t>
      </ns0:r>
    </ns0:p>
    <ns0:tbl>
      <ns0:tblPr>
        <ns0:tblStyle ns0:val="MediumList2-Accent1"/>
        <ns0:tblW ns0:type="dxa" ns0:w="9360"/>
        <ns0:tblLook ns0:val="04a0"/>
      </ns0:tblPr>
      <ns0:tblGrid>
        <ns0:gridCol ns0:w="4320"/>
        <ns0:gridCol ns0:w="4320"/>
      </ns0:tblGrid>
      <ns0:tr>
        <ns0:tc>
          <ns0:tcPr>
            <ns0:tcBorders/>
            <ns0:tcMar/>
          </ns0:tcPr>
          <ns0:p>
            <ns0:pPr>
              <ns0:pStyle ns0:val="BodyText"/>
              <ns0:jc ns0:val="left"/>
            </ns0:pPr>
            <ns0:r>
              <ns0:rPr/>
              <ns0:t>Variable</ns0:t>
            </ns0:r>
          </ns0:p>
        </ns0:tc>
        <ns0:tc>
          <ns0:tcPr>
            <ns0:tcBorders/>
            <ns0:tcMar/>
          </ns0:tcPr>
          <ns0:p>
            <ns0:pPr>
              <ns0:pStyle ns0:val="BodyText"/>
              <ns0:jc ns0:val="left"/>
            </ns0:pPr>
            <ns0:r>
              <ns0:rPr/>
              <ns0:t>Response</ns0:t>
            </ns0:r>
          </ns0:p>
        </ns0:tc>
      </ns0:tr>
      <ns0:tr>
        <ns0:tc>
          <ns0:tcPr>
            <ns0:tcBorders/>
            <ns0:tcMar/>
          </ns0:tcPr>
          <ns0:p>
            <ns0:pPr>
              <ns0:pStyle ns0:val="BodyText"/>
              <ns0:jc ns0:val="left"/>
            </ns0:pPr>
            <ns0:r>
              <ns0:rPr/>
              <ns0:t>LOCAL GOVERNMENT INFORMATION | Name of Local Government</ns0:t>
            </ns0:r>
          </ns0:p>
        </ns0:tc>
        <ns0:tc>
          <ns0:tcPr>
            <ns0:tcBorders/>
            <ns0:tcMar/>
          </ns0:tcPr>
          <ns0:p>
            <ns0:pPr>
              <ns0:pStyle ns0:val="BodyText"/>
              <ns0:jc ns0:val="left"/>
            </ns0:pPr>
            <ns0:r>
              <ns0:rPr/>
              <ns0:t>Port Clements, Village of</ns0:t>
            </ns0:r>
          </ns0:p>
        </ns0:tc>
      </ns0:tr>
      <ns0:tr>
        <ns0:tc>
          <ns0:tcPr>
            <ns0:tcBorders/>
            <ns0:tcMar/>
          </ns0:tcPr>
          <ns0:p>
            <ns0:pPr>
              <ns0:pStyle ns0:val="BodyText"/>
              <ns0:jc ns0:val="left"/>
            </ns0:pPr>
            <ns0:r>
              <ns0:rPr/>
              <ns0:t>LOCAL GOVERNMENT INFORMATION | Name of member Regional District (RD)</ns0:t>
            </ns0:r>
          </ns0:p>
        </ns0:tc>
        <ns0:tc>
          <ns0:tcPr>
            <ns0:tcBorders/>
            <ns0:tcMar/>
          </ns0:tcPr>
          <ns0:p>
            <ns0:pPr>
              <ns0:pStyle ns0:val="BodyText"/>
              <ns0:jc ns0:val="left"/>
            </ns0:pPr>
            <ns0:r>
              <ns0:rPr/>
              <ns0:t>Skeena-Queen Charlotte</ns0:t>
            </ns0:r>
          </ns0:p>
        </ns0:tc>
      </ns0:tr>
      <ns0:tr>
        <ns0:tc>
          <ns0:tcPr>
            <ns0:tcBorders/>
            <ns0:tcMar/>
          </ns0:tcPr>
          <ns0:p>
            <ns0:pPr>
              <ns0:pStyle ns0:val="BodyText"/>
              <ns0:jc ns0:val="left"/>
            </ns0:pPr>
            <ns0:r>
              <ns0:rPr/>
              <ns0:t>LOCAL GOVERNMENT INFORMATION | Regional Growth Strategy (RGS) in your region</ns0:t>
            </ns0:r>
          </ns0:p>
        </ns0:tc>
        <ns0:tc>
          <ns0:tcPr>
            <ns0:tcBorders/>
            <ns0:tcMar/>
          </ns0:tcPr>
          <ns0:p>
            <ns0:pPr>
              <ns0:pStyle ns0:val="BodyText"/>
              <ns0:jc ns0:val="left"/>
            </ns0:pPr>
            <ns0:r>
              <ns0:rPr/>
              <ns0:t>No</ns0:t>
            </ns0:r>
          </ns0:p>
        </ns0:tc>
      </ns0:tr>
      <ns0:tr>
        <ns0:tc>
          <ns0:tcPr>
            <ns0:tcBorders/>
            <ns0:tcMar/>
          </ns0:tcPr>
          <ns0:p>
            <ns0:pPr>
              <ns0:pStyle ns0:val="BodyText"/>
              <ns0:jc ns0:val="left"/>
            </ns0:pPr>
            <ns0:r>
              <ns0:rPr/>
              <ns0:t>LOCAL GOVERNMENT INFORMATION | Population</ns0:t>
            </ns0:r>
          </ns0:p>
        </ns0:tc>
        <ns0:tc>
          <ns0:tcPr>
            <ns0:tcBorders/>
            <ns0:tcMar/>
          </ns0:tcPr>
          <ns0:p>
            <ns0:pPr>
              <ns0:pStyle ns0:val="BodyText"/>
              <ns0:jc ns0:val="left"/>
            </ns0:pPr>
            <ns0:r>
              <ns0:rPr/>
              <ns0:t>0-4,999</ns0:t>
            </ns0:r>
          </ns0:p>
        </ns0:tc>
      </ns0:tr>
    </ns0:tbl>
    <ns0:p>
      <ns0:pPr>
        <ns0:pStyle ns0:val="Heading1"/>
        <ns0:jc ns0:val="left"/>
      </ns0:pPr>
      <ns0:r>
        <ns0:rPr/>
        <ns0:lastRenderedPageBreak/>
        <ns0:t>Submitted by:</ns0:t>
      </ns0:r>
    </ns0:p>
    <ns0:tbl>
      <ns0:tblPr>
        <ns0:tblStyle ns0:val="MediumList2-Accent1"/>
        <ns0:tblW ns0:type="dxa" ns0:w="9360"/>
        <ns0:tblLook ns0:val="04a0"/>
      </ns0:tblPr>
      <ns0:tblGrid>
        <ns0:gridCol ns0:w="4320"/>
        <ns0:gridCol ns0:w="4320"/>
      </ns0:tblGrid>
      <ns0:tr>
        <ns0:tc>
          <ns0:tcPr>
            <ns0:tcBorders/>
            <ns0:tcMar/>
          </ns0:tcPr>
          <ns0:p>
            <ns0:pPr>
              <ns0:pStyle ns0:val="BodyText"/>
              <ns0:jc ns0:val="left"/>
            </ns0:pPr>
            <ns0:r>
              <ns0:rPr/>
              <ns0:t>Variable</ns0:t>
            </ns0:r>
          </ns0:p>
        </ns0:tc>
        <ns0:tc>
          <ns0:tcPr>
            <ns0:tcBorders/>
            <ns0:tcMar/>
          </ns0:tcPr>
          <ns0:p>
            <ns0:pPr>
              <ns0:pStyle ns0:val="BodyText"/>
              <ns0:jc ns0:val="left"/>
            </ns0:pPr>
            <ns0:r>
              <ns0:rPr/>
              <ns0:t>Response</ns0:t>
            </ns0:r>
          </ns0:p>
        </ns0:tc>
      </ns0:tr>
      <ns0:tr>
        <ns0:tc>
          <ns0:tcPr>
            <ns0:tcBorders/>
            <ns0:tcMar/>
          </ns0:tcPr>
          <ns0:p>
            <ns0:pPr>
              <ns0:pStyle ns0:val="BodyText"/>
              <ns0:jc ns0:val="left"/>
            </ns0:pPr>
            <ns0:r>
              <ns0:rPr/>
              <ns0:t>Submitted by: | Name</ns0:t>
            </ns0:r>
          </ns0:p>
        </ns0:tc>
        <ns0:tc>
          <ns0:tcPr>
            <ns0:tcBorders/>
            <ns0:tcMar/>
          </ns0:tcPr>
          <ns0:p>
            <ns0:pPr>
              <ns0:pStyle ns0:val="BodyText"/>
              <ns0:jc ns0:val="left"/>
            </ns0:pPr>
            <ns0:r>
              <ns0:rPr/>
              <ns0:t>Kim Mushynsky</ns0:t>
            </ns0:r>
          </ns0:p>
        </ns0:tc>
      </ns0:tr>
      <ns0:tr>
        <ns0:tc>
          <ns0:tcPr>
            <ns0:tcBorders/>
            <ns0:tcMar/>
          </ns0:tcPr>
          <ns0:p>
            <ns0:pPr>
              <ns0:pStyle ns0:val="BodyText"/>
              <ns0:jc ns0:val="left"/>
            </ns0:pPr>
            <ns0:r>
              <ns0:rPr/>
              <ns0:t>Submitted by: | Position</ns0:t>
            </ns0:r>
          </ns0:p>
        </ns0:tc>
        <ns0:tc>
          <ns0:tcPr>
            <ns0:tcBorders/>
            <ns0:tcMar/>
          </ns0:tcPr>
          <ns0:p>
            <ns0:pPr>
              <ns0:pStyle ns0:val="BodyText"/>
              <ns0:jc ns0:val="left"/>
            </ns0:pPr>
            <ns0:r>
              <ns0:rPr/>
              <ns0:t>CAO</ns0:t>
            </ns0:r>
          </ns0:p>
        </ns0:tc>
      </ns0:tr>
      <ns0:tr>
        <ns0:tc>
          <ns0:tcPr>
            <ns0:tcBorders/>
            <ns0:tcMar/>
          </ns0:tcPr>
          <ns0:p>
            <ns0:pPr>
              <ns0:pStyle ns0:val="BodyText"/>
              <ns0:jc ns0:val="left"/>
            </ns0:pPr>
            <ns0:r>
              <ns0:rPr/>
              <ns0:t>Submitted by: | Email</ns0:t>
            </ns0:r>
          </ns0:p>
        </ns0:tc>
        <ns0:tc>
          <ns0:tcPr>
            <ns0:tcBorders/>
            <ns0:tcMar/>
          </ns0:tcPr>
          <ns0:p>
            <ns0:pPr>
              <ns0:pStyle ns0:val="BodyText"/>
              <ns0:jc ns0:val="left"/>
            </ns0:pPr>
            <ns0:r>
              <ns0:rPr/>
              <ns0:t>cao@portclements.ca</ns0:t>
            </ns0:r>
          </ns0:p>
        </ns0:tc>
      </ns0:tr>
      <ns0:tr>
        <ns0:tc>
          <ns0:tcPr>
            <ns0:tcBorders/>
            <ns0:tcMar/>
          </ns0:tcPr>
          <ns0:p>
            <ns0:pPr>
              <ns0:pStyle ns0:val="BodyText"/>
              <ns0:jc ns0:val="left"/>
            </ns0:pPr>
            <ns0:r>
              <ns0:rPr/>
              <ns0:t>Submitted by: | Telephone # (ten digit)</ns0:t>
            </ns0:r>
          </ns0:p>
        </ns0:tc>
        <ns0:tc>
          <ns0:tcPr>
            <ns0:tcBorders/>
            <ns0:tcMar/>
          </ns0:tcPr>
          <ns0:p>
            <ns0:pPr>
              <ns0:pStyle ns0:val="BodyText"/>
              <ns0:jc ns0:val="left"/>
            </ns0:pPr>
            <ns0:r>
              <ns0:rPr/>
              <ns0:t>250-557-4295</ns0:t>
            </ns0:r>
          </ns0:p>
        </ns0:tc>
      </ns0:tr>
    </ns0:tbl>
    <ns0:p>
      <ns0:pPr>
        <ns0:pStyle ns0:val="Heading1"/>
        <ns0:jc ns0:val="left"/>
      </ns0:pPr>
      <ns0:r>
        <ns0:rPr/>
        <ns0:lastRenderedPageBreak/>
        <ns0:t>This year we replaced the CARIP Public Reporting Template with two online surveys to streamline and improve the reporting process. We would like to know what you think.</ns0:t>
      </ns0:r>
    </ns0:p>
    <ns0:p>
      <ns0:pPr>
        <ns0:pStyle ns0:val="BodyText"/>
        <ns0:jc ns0:val="left"/>
      </ns0:pPr>
      <ns0:r>
        <ns0:rPr/>
        <ns0:t>Please check the answer that best describes your thoughts on how the Carbon Neutral Progress Survey and the new survey process compares to the previous year’s process.</ns0:t>
      </ns0:r>
    </ns0:p>
    <ns0:p>
      <ns0:pPr>
        <ns0:pStyle ns0:val="BodyText"/>
        <ns0:jc ns0:val="left"/>
      </ns0:pPr>
      <ns0:r>
        <ns0:rPr/>
        <ns0:t>Neutral</ns0:t>
      </ns0:r>
    </ns0:p>
    <ns0:p>
      <ns0:pPr>
        <ns0:pStyle ns0:val="Heading1"/>
        <ns0:jc ns0:val="left"/>
      </ns0:pPr>
      <ns0:r>
        <ns0:rPr/>
        <ns0:lastRenderedPageBreak/>
        <ns0:t>Before submitting your survey, please ensure that it is your local government’s complete and final 2014 Carbon Neutral Progress Survey. Please submit this survey only once.</ns0:t>
      </ns0:r>
    </ns0:p>
    <ns0:p>
      <ns0:pPr>
        <ns0:pStyle ns0:val="BodyText"/>
        <ns0:jc ns0:val="left"/>
      </ns0:pPr>
      <ns0:r>
        <ns0:rPr/>
        <ns0:t>Is this your local government’s complete and final 2014 Carbon Neutral Progress Survey?</ns0:t>
      </ns0:r>
    </ns0:p>
    <ns0:p>
      <ns0:pPr>
        <ns0:pStyle ns0:val="BodyText"/>
        <ns0:jc ns0:val="left"/>
      </ns0:pPr>
      <ns0:r>
        <ns0:rPr/>
        <ns0:t>Yes</ns0:t>
      </ns0:r>
    </ns0:p>
    <ns0:p>
      <ns0:pPr>
        <ns0:pStyle ns0:val="Heading1"/>
        <ns0:jc ns0:val="left"/>
      </ns0:pPr>
      <ns0:r>
        <ns0:rPr/>
        <ns0:lastRenderedPageBreak/>
        <ns0:t>Once you have submitted your survey, be sure to download your survey report from the ‘Thank You’ page and use it as your public report.</ns0:t>
      </ns0:r>
    </ns0:p>
    <ns0:sectPr>
      <ns0:headerReference xmlns:ns1="http://schemas.openxmlformats.org/officeDocument/2006/relationships" ns1:id="rId6" ns0:type="default"/>
      <ns0:footerReference xmlns:ns1="http://schemas.openxmlformats.org/officeDocument/2006/relationships" ns1:id="rId7" ns0:type="default"/>
    </ns0:sectPr>
  </ns0:body>
</ns0: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xml><?xml version="1.0" encoding="utf-8"?>
<ns0:ftr xmlns:ns0="http://schemas.openxmlformats.org/wordprocessingml/2006/main"/>
</file>

<file path=word/header.xml><?xml version="1.0" encoding="utf-8"?>
<ns0:hdr xmlns:ns0="http://schemas.openxmlformats.org/wordprocessingml/2006/main"/>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ns0:webSettings xmlns:ns0="http://schemas.openxmlformats.org/wordprocessingml/2006/main">
  <ns0:allowPNG/>
  <ns0:doNotSaveAsSingleFile/>
</ns0:webSettings>
</file>

<file path=word/_rels/document.xml.rels><Relationships xmlns="http://schemas.openxmlformats.org/package/2006/relationships">	  	
		<Relationship Type="http://schemas.openxmlformats.org/officeDocument/2006/relationships/numbering" Id="rId1" Target="numbering.xml"/><Relationship Type="http://schemas.openxmlformats.org/officeDocument/2006/relationships/styles" Id="rId2" Target="styles.xml"/><Relationship Type="http://schemas.openxmlformats.org/officeDocument/2006/relationships/settings" Id="rId3" Target="settings.xml"/><Relationship Type="http://schemas.openxmlformats.org/officeDocument/2006/relationships/webSettings" Id="rId4" Target="webSettings.xml"/><Relationship Type="http://schemas.openxmlformats.org/officeDocument/2006/relationships/fontTable" Id="rId5" Target="fontTable.xml"/><Relationship Type="http://schemas.openxmlformats.org/officeDocument/2006/relationships/header" Id="rId6" Target="header.xml"/><Relationship Type="http://schemas.openxmlformats.org/officeDocument/2006/relationships/footer" Id="rId7" Target="footer.xml"/><Relationship Type="http://schemas.openxmlformats.org/officeDocument/2006/relationships/theme" Id="rId8"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Application>Microsoft Word 12.0.0</Application>
  <SharedDoc>false</SharedDoc>
  <Template>Normal.dotm</Template>
  <HyperlinksChanged>false</HyperlinksChanged>
  <DocSecurity>0</DocSecurity>
  <ScaleCrop>false</ScaleCrop>
  <LinksUpToDate>false</LinksUpToDate>
  <AppVersion>12.0000</AppVersion>
</Properties>
</file>

<file path=docProps/core.xml><?xml version="1.0" encoding="utf-8"?>
<ns0:coreProperties xmlns:ns0="http://schemas.openxmlformats.org/package/2006/metadata/core-properties">
  <dc:title xmlns:dc="http://purl.org/dc/elements/1.1/">Climate Action Revenue Incentive Program (CARIP) Public Reporting - Carbon Neutral Progress Survey 2014
 </dc:title>
  <dc:subject xmlns:dc="http://purl.org/dc/elements/1.1/">Carbon Neutral Progress Reporting</dc:subject>
  <dc:creator xmlns:dc="http://purl.org/dc/elements/1.1/">FluidSurveys</dc:creator>
  <ns0:keywords>FluidSurveys</ns0:keywords>
  <ns0:lastModifiedBy>FluidSurveys</ns0:lastModifiedBy>
  <ns0:revision>1</ns0:revision>
  <ns0:category>Examples</ns0:category>
  <dc:description xmlns:dc="http://purl.org/dc/elements/1.1/">Examples</dc:description>
  <dcterms:created xmlns:xsi="http://www.w3.org/2001/XMLSchema-instance" xmlns:dcterms="http://purl.org/dc/terms/" xsi:type="dcterms:W3CDTF">2015-06-04T21:35:46Z</dcterms:created>
  <dcterms:modified xmlns:xsi="http://www.w3.org/2001/XMLSchema-instance" xmlns:dcterms="http://purl.org/dc/terms/" xsi:type="dcterms:W3CDTF">2015-06-04T21:35:46Z</dcterms:modified>
</ns0:coreProperties>
</file>